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992"/>
        <w:gridCol w:w="874"/>
        <w:gridCol w:w="969"/>
      </w:tblGrid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RANGE!A1:F209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" w:name="_GoBack"/>
            <w:bookmarkEnd w:id="1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31E4" w:rsidRPr="009B31E4" w:rsidTr="00EB1BA8">
        <w:trPr>
          <w:trHeight w:val="6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B31E4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45AC5" w:rsidRPr="009B31E4" w:rsidTr="00EB1B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AC5" w:rsidRPr="009B31E4" w:rsidRDefault="00345AC5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AC5" w:rsidRPr="009B31E4" w:rsidRDefault="00345AC5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AC5" w:rsidRPr="009B31E4" w:rsidRDefault="00345AC5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5AC5" w:rsidRPr="009B31E4" w:rsidRDefault="00345AC5" w:rsidP="0034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31E4" w:rsidRPr="009B31E4" w:rsidTr="009B31E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РОЗРАХУНКОВІ  ЦІНИ</w:t>
            </w:r>
          </w:p>
        </w:tc>
      </w:tr>
      <w:tr w:rsidR="009B31E4" w:rsidRPr="009B31E4" w:rsidTr="009B31E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на  обслуговування газопроводів та газового обладнання  з 10.10.2023 р.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№ пункту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роботи в прейскуранті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 без ПДВ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ПДВ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 з ПДВ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Вимірювання  петлі  фаза – нуль  для  підбору  плавкою  вставки  запобіжника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Вимірювання  заземлюючого  упорядження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Вимірювання  опору  ізоляції  проводу, кабелів  електрообладнання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Визначення місць пошкодження кабелю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50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пог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каб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565,00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678,00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 щільності  газопроводу  методом  бурового  огляду  свердловини  при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асфальтно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-бетонному  покритті по бруківці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бурова свердловина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Так  само , по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асфальтно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– бетонному  покриттю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 бурова свердловина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Так  само, бруківка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 бурова свердловина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Так  само, без  покриття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 бурова свердловина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 стану  ізоляційного  покриття  труби  газопроводу  методом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шурфовання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: - бруківка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шурф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асфальто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– бетонне  покриття 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шурф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849,00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- без  покриття;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 шурф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 щільності  підземних газопроводів  приладним  методом  контролю :  - вуличних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 стану  ізоляційного  покриття  труби  газопроводу  приладним  методом  контролю:  - вуличних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- дворових  вводів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1052,00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1262,00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Прив'язка траси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підземнорго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газопроводу на місцевості трасошукачем УНІВЕРСАЛ-911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313,00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стану суцільності ізоляційного покриття проводу розподільчих підземних газопроводів на місцевості приладом типу "УНІВЕРСАЛ-911М", L=100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Прив'язка траси підземного газопроводу на місцевості трасошукачем типу "УНІВЕРСАЛ-911М", L=100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стану суцільності ізоляційного покриття проводу дворових підземних газопроводів-вводів на місцевості приладом типу "УНІВЕРСАЛ-911М", L=100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100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п.м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598,00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718,00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обладнання по захисту підземних газопроводів від корозії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вимір різниці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потенц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газопровід-земля на стояк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дворов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вводів 2хв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стояк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теж саме протягом 10 хвилин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стояк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стану електроізолюючого з'єднання при одночасній перевірці стану ЕІЗ та вимірюванні різниці потенціалів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стояк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періодичний технічний огляд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обслугов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станції катодного захисту 0,6кВт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періодичний технічний огляд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обслугов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станції катодного захисту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быльше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0,6кВт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регулювання режимів роботи катод станції при 3-положен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перемик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профілактичний  ремонт  катодної  станції  типу  КСС-600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профілактичний  ремонт  катодної  станції  типу  КСС-1200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контрольна перевірка захисного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покр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трубопров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бровці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21-50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131,00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51-100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101-250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251-500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 кожні  наступні  100  м  понад  500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конт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якос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захист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покр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прокл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 транш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электропер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протяж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21-50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51-100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101-250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251-500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394,00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на  кожні  наступні  100 м  понад  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173,00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якос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захист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покр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прокл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 транш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присип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грун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21-50м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51-100м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101-250м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390,00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251-500м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750,00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  кожні  наступні  100 м  понад 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огляд та обслуговування установки протекторного захист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період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огляд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обсл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захистного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заземлення катодної станції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профілактичний  огляд  точки  дренування  в 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ковері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рем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ПСК ПАСК АРТЗ: силової частини перетворювача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967,00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ремонт перетворювача ПСК ПДСК АРТЗ блоку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1375,00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монтаж та демонтаж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катодної станції типу КСС-600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352,00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поточний  ремонт  перетворювача  катодної  станції  типу КСС-600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2274,00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так само, з ремонтом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одноканальних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блоків типу УБСЗ БЗК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інш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2135,00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2562,00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так само, з ремонтом багатоканальних блоків типу БДР ПКП та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інш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2354,00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2825,00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заміна силового трансформатора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464,00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ремонт  випрямного  моста ( на діодах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заміна  запобіжних  колодок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вимір різниці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потенц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газопровід-земля на КВП протягом 10 хвилин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пунт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эфектив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роботи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станції при одному вимірюванні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597,00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эфектив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роботи катодної станції  при двох  вимірюваннях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демонтаж КСС-600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1102,00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демонтаж КСС-1200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катодна станція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1334,00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1601,00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установка електролічильника - щитового приладу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Визначення місць пошкодження кабелю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50 п. м.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каб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 .лінії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565,00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678,00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Заміна ділянок кабельної лінії (в траншеї) з установкою 2 муфт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пошкоджена ділянка кабельної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779,00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Ремонт зовнішньої лінії живлення захисних установок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пошкоджена ділянка кабельної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813,00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976,00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№1 ТО внутрішнього газопроводу та запірної арматури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№10 ТО внутрішнього газопроводу та запірної арматури, побутової газової плити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плити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, проточного водонагрівача, конвекторів - 3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№11 ТО внутрішнього газопроводу та запірної арматури, побутової газової плити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плити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999,60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№7 ТО внутрішнього газопроводу та запірної арматури, побутової газової плити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плити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проточного водонагрівача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600,00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№8 ТО внутрішнього газопроводу та запірної арматури, побутової газової плити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плити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котла з закритою/відкритою камерою згорання потужністю до 30кВт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1200,00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№9 ТО внутрішнього газопроводу та запірної арматури, побутової газової плити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плити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котла з закритою/відкритою камерою згорання потужністю до 30кВт, проточного водонагрівача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1375,00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1650,00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Випробування на щільність газових мереж надлишковим тиском повітря (до 100 п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464,00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556,80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Відключення обладнання котельної на літній період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532,00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106,40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638,40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Включення побутового опалювального котла (проточного та ємнісного водонагрівача) з відкритою камерою згорання до 29кВт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418,00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501,60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кратності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повітрообігу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газифікованих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Перевірка манометрів,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вакууметрів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напоромірів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, тягомірів,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тягонапоромірів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(контрольним приладом)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справності електроізолюючого фланцевого з'єднання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128,40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спрацювання сигналізаторів загазованості/відсікаючи х клапанів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296,40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спрацювання сигналізаторів загазованості побутових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футляру на зовнішній стіні будинку на щільність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щільності проточного водонагрівача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щільності підземних газопроводів-вводів приладовим методом (100 м 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146,40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щільності побутової газової плити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136,80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щільності плити ресторанної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169,20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наявності тяги в димових та вентиляційних каналах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514,80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Перевірка на герметичність з’єднань газопроводів та газового обладнання, приладовим методом або мильною емульсією та усунення виявлених витоків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Передпускова підготовка газифікованої котельної з пуском котельної (з одним котлом)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2266,00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2719,20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Так само на кожен наступний котел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Планове випробування на щільність газопроводів тиском 500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даПа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(1 п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Поточний ремонт обладнання ГРП, ГРУ 1 лінія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4934,00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986,80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5920,80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Поточний ремонт обладнання ГРП, ГРУ 1 лінія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7401,00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1480,20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8881,20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Поточний ремонт обладнання ГРП, ГРУ 2 лінії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9621,00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1924,20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11545,20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Поточний ремонт обладнання ГРП, ГРУ 2 лінії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14433,00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2886,60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17319,60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Пуск газифікованої котельні (з одним котлом)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1494,00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Пуск побутового котла (перевірки під час першого запалювання)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724,80</w:t>
            </w:r>
          </w:p>
        </w:tc>
      </w:tr>
      <w:tr w:rsidR="009B31E4" w:rsidRPr="009B31E4" w:rsidTr="009B31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пристроїв, установлених на газопроводах та газовому обладнанні, з перевіркою працездатності і розбиранням без демонтажу, очищенням від залишків корозії й мастила, змащуванням та притиранням (засувки)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514,80</w:t>
            </w:r>
          </w:p>
        </w:tc>
      </w:tr>
      <w:tr w:rsidR="009B31E4" w:rsidRPr="009B31E4" w:rsidTr="009B31E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пристроїв, установлених на газопроводах та газовому обладнанні, з перевіркою працездатності і розбиранням без демонтажу, очищенням від залишків корозії й мастила, змащуванням та притиранням (кранів кульових)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105,60</w:t>
            </w:r>
          </w:p>
        </w:tc>
      </w:tr>
      <w:tr w:rsidR="009B31E4" w:rsidRPr="009B31E4" w:rsidTr="009B31E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пристроїв, установлених на газопроводах та газовому обладнанні, з перевіркою працездатності і розбиранням без демонтажу, очищенням від залишків корозії й мастила, змащуванням та притиранням (крім кульових)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конденсаційного котла з герметичного камерою згорання потужністю до 100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1368,00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внутрішнього газопроводу до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внутрішнього газопроводу від 21 до 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внутрішнього газопроводу від 51 до 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надземної частини газопроводу-вводу від 21 до 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надземної частини газопроводу-вводу від 51 до 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надземної частини газопроводу-вводу до 20м.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підземного газопроводу-вводу  до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87,60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підземного газопроводу-вводу від 21 до 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обстеження (огляд) підземного газопроводу-вводу від 51 до 100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ГРП, ГРУ 1 лінія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273,60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ГРП, ГРУ 1 лінія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410,40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ГРП, ГРУ 2 лінії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410,00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ГРП, ГРУ 2 лінії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738,00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обладнання ШРП, 1 лінія редукування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182,40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Технічний огляд обладнання ШРП, 2 лінії редукування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328,80</w:t>
            </w:r>
          </w:p>
        </w:tc>
      </w:tr>
      <w:tr w:rsidR="009B31E4" w:rsidRPr="009B31E4" w:rsidTr="009B31E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(огляд) газопроводів з перевіркою наявності вільного доступу до газопроводів та газового обладнання, стану пофарбування і кріплень газопроводу, наявності футлярів в місцях прокладання через зовнішні і внутрішні конструкції будинку, стану ущільнення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міжтрубного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простору протяжністю від 21 до 50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64,80</w:t>
            </w:r>
          </w:p>
        </w:tc>
      </w:tr>
      <w:tr w:rsidR="009B31E4" w:rsidRPr="009B31E4" w:rsidTr="009B31E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(огляд) газопроводів з перевіркою наявності вільного доступу до газопроводів та газового обладнання, стану пофарбування і кріплень газопроводу, наявності футлярів в місцях прокладання через зовнішні і внутрішні конструкції будинку, стану ущільнення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міжтрубного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простору протяжністю до 20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засувки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100 до 125мм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856,80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засувки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засувки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50 до 80мм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574,00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газового фільтру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100мм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706,00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847,20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газового фільтру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283,20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газового фільтру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50 до 100мм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338,00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405,60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побутової газової плити (варильної поверхні)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57,80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346,80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 (засувки) у газових колодязях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до 150мм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161,80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970,80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 (засувки) у газових колодязях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151 до 300мм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1107,60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і поточний ремонт обладнання ШРП, 1 лінія редукування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2543,00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3051,60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і поточний ремонт обладнання ШРП, 2 лінії редукування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4577,00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915,40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5492,40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КБРТ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273,60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побутового опалювального котла з відкритою камерою згорання потужністю до 29кВт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638,00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765,60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опалювального котла з відкритою камерою згорання потужністю більше 1000кВт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9109,00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1821,80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10930,80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опалювального котла з відкритою камерою згорання потужністю від 100 до 1000кВт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6832,00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1366,40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8198,40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опалювального котла з відкритою камерою згорання потужністю від 30 до 69кВт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1215,00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1458,00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опалювального котла з відкритою камерою згорання потужністю від 70 до 99кВт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4555,00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5466,00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котла з закритою камерою згорання потужністю до 30кВт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956,40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котла з закритою камерою згорання потужністю більше 100кВт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463,20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2779,20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котла з закритою камерою згорання потужністю від 30 до 49кВт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1291,00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1549,20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котла з закритою камерою згорання потужністю від 50 до 100кВт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1670,00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334,00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2004,00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конвектору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334,00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400,80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 обслуговування запірних пристроїв (крани) у газових колодязях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до 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601,20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(крім кульових)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100 до 125мм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534,00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(крім кульових)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(крім кульових)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50 до 80мм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374,40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кульових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100 до 125мм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кульових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15 до 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105,60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кранів кульових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Ду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від 50 до 80мм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136,80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 обслуговування лабораторного 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опалювальної печі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259,00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310,80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проточного водонагрівача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399,00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побутової газової плити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296,40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плити ресторанної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319,00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382,80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регулювання обладнання ГРП, ГРУ 1 лінія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1333,00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1599,60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регулювання обладнання ГРП, ГРУ 1 лінія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2450,40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регулювання обладнання ГРП, ГРУ 2 лінії редукування (до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2399,00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2878,80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регулювання обладнання ГРП, ГРУ 2 лінії редукування (більше 20 років експлуатації)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3674,00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734,80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4408,80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регулювання обладнання ШРП, 1 лінія редукування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Чергова перевірка димових та вентиляційних каналів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429,00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514,80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Випробування на щільність газових мереж надлишковим тиском повітря (опресування)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5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м.п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308,33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Так само на кожен наступний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м.п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62,50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режимно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налагоджувальних випробувань 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котлі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продуктивністю до 50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374,17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74,83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режимно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налагоджувальних випробувань 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котлі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продуктивністю від 50 кВт до 100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655,83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787,00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режимно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налагоджувальних випробувань 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котлі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продуктивністю більше 100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845,83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169,17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1015,00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газоспоживаючого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обладнання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поткжністю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понад 0,1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МВт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6154,17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tabs>
                <w:tab w:val="left" w:pos="60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1230,83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7385,00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Чистка/промивка теплообмінника опалювального котла потужністю до 30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708,33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141,67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Чистка/промивка теплообмінника опалювального котла потужністю до 50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1083,33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216,67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Чистка/промивка теплообмінника опалювального котла потужністю до 100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2700,00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Чистка/промивка теплообмінника опалювального котла потужністю більше 100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5400,00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трубопроводі, діаметр труб до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труб-ді, діаметр труб до 108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трубопроводі, діаметр труб до 159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трубопроводі, діаметр труб до 273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трубопроводі, діаметр труб до 377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Протирання ацетоном контрольованого зварного шва на трубопроводі, діаметр труб до 478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28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108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219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273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377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114,00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137,00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 якості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тр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зовн.оглядом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і вимір., який виконується на монтажі, Д до 465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154,00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Вимір.товщ.металу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ультразвуков.дефектоскопією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, яке виконується на монтажі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замір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196,00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235,00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60мм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1022,00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204,00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1226,00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60мм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11мм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1218,00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1462,00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114мм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1218,00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1462,00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159мм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1816,00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2179,00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377мм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2202,00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2642,00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Рентгеногр.контроль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т-дів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просвіч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. ч/з 2стінки який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монтажі, діаметр труб до 465мм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т.ст.до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10мм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2415,00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2898,00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Механічне випроб. зразків на розтягання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сталей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перлитного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класу, товщина металу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605,00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121,00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726,00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Виготовл.зразків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розрив, товщина стінки до 6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471,00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94,00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565,00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Механічне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випроб.зразк.на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розтяг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сталей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аустенитного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класу, товщина металу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834,00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167,00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1001,00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Механічне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випроб.зразків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сплющ. зварних з'єднань сталей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перлитного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класу, діаметр до 90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355,00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426,00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Виготовл.зразків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вигин, товщина стінки до 10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Механічне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випроб.зразків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вигин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сталей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аустенитного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класу, товщина металу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102,00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610,00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Механічне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випроб.зразків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вигин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сталей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перлитного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класу, товщина металу до 12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480,00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зразків для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випроб.зв.з'єднань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 сплющування, діаметр до 90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зразок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423,00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85,00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508,00</w:t>
            </w:r>
          </w:p>
        </w:tc>
      </w:tr>
      <w:tr w:rsidR="009B31E4" w:rsidRPr="009B31E4" w:rsidTr="009B31E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31E4" w:rsidRPr="009B31E4" w:rsidTr="009B31E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E4" w:rsidRPr="009B31E4" w:rsidRDefault="009B31E4" w:rsidP="009B31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*Примітка: При розрахунках цін не враховано час на переходи переїзди до місця роботи, між ними і в </w:t>
            </w:r>
            <w:proofErr w:type="spellStart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>зворотньому</w:t>
            </w:r>
            <w:proofErr w:type="spellEnd"/>
            <w:r w:rsidRPr="009B31E4">
              <w:rPr>
                <w:rFonts w:ascii="Times New Roman" w:eastAsia="Times New Roman" w:hAnsi="Times New Roman" w:cs="Times New Roman"/>
                <w:lang w:eastAsia="uk-UA"/>
              </w:rPr>
              <w:t xml:space="preserve"> напрямку, транспортні витрати з паливно-мастильними матеріалами та  вартість затратних матеріалів.</w:t>
            </w:r>
          </w:p>
        </w:tc>
      </w:tr>
    </w:tbl>
    <w:p w:rsidR="00794C26" w:rsidRDefault="00EB1BA8"/>
    <w:sectPr w:rsidR="00794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E"/>
    <w:rsid w:val="0004242F"/>
    <w:rsid w:val="000D4061"/>
    <w:rsid w:val="00345AC5"/>
    <w:rsid w:val="0073433E"/>
    <w:rsid w:val="008F536A"/>
    <w:rsid w:val="009B31E4"/>
    <w:rsid w:val="00E80E51"/>
    <w:rsid w:val="00E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0E6E-009D-4DF3-A5CB-C2B5147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31E4"/>
    <w:rPr>
      <w:color w:val="954F72"/>
      <w:u w:val="single"/>
    </w:rPr>
  </w:style>
  <w:style w:type="paragraph" w:customStyle="1" w:styleId="xl67">
    <w:name w:val="xl67"/>
    <w:basedOn w:val="a"/>
    <w:rsid w:val="009B3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uk-UA"/>
    </w:rPr>
  </w:style>
  <w:style w:type="paragraph" w:customStyle="1" w:styleId="xl68">
    <w:name w:val="xl68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69">
    <w:name w:val="xl69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0">
    <w:name w:val="xl70"/>
    <w:basedOn w:val="a"/>
    <w:rsid w:val="009B3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71">
    <w:name w:val="xl71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2">
    <w:name w:val="xl72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3">
    <w:name w:val="xl73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4">
    <w:name w:val="xl74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5">
    <w:name w:val="xl75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6">
    <w:name w:val="xl76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7">
    <w:name w:val="xl77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8">
    <w:name w:val="xl78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9">
    <w:name w:val="xl79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0">
    <w:name w:val="xl80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1">
    <w:name w:val="xl81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2">
    <w:name w:val="xl82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3">
    <w:name w:val="xl83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4">
    <w:name w:val="xl84"/>
    <w:basedOn w:val="a"/>
    <w:rsid w:val="009B3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5">
    <w:name w:val="xl85"/>
    <w:basedOn w:val="a"/>
    <w:rsid w:val="009B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86">
    <w:name w:val="xl86"/>
    <w:basedOn w:val="a"/>
    <w:rsid w:val="009B3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7">
    <w:name w:val="xl87"/>
    <w:basedOn w:val="a"/>
    <w:rsid w:val="009B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9">
    <w:name w:val="xl89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0">
    <w:name w:val="xl90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1">
    <w:name w:val="xl91"/>
    <w:basedOn w:val="a"/>
    <w:rsid w:val="009B31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2">
    <w:name w:val="xl92"/>
    <w:basedOn w:val="a"/>
    <w:rsid w:val="009B31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3">
    <w:name w:val="xl93"/>
    <w:basedOn w:val="a"/>
    <w:rsid w:val="009B31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4">
    <w:name w:val="xl94"/>
    <w:basedOn w:val="a"/>
    <w:rsid w:val="009B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lang w:eastAsia="uk-UA"/>
    </w:rPr>
  </w:style>
  <w:style w:type="paragraph" w:customStyle="1" w:styleId="xl95">
    <w:name w:val="xl95"/>
    <w:basedOn w:val="a"/>
    <w:rsid w:val="009B3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96">
    <w:name w:val="xl96"/>
    <w:basedOn w:val="a"/>
    <w:rsid w:val="009B3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13529</Words>
  <Characters>7712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Непийвода Юлія Вікторівна</dc:creator>
  <cp:keywords/>
  <dc:description/>
  <cp:lastModifiedBy>Андрейко Леся Антонівна</cp:lastModifiedBy>
  <cp:revision>5</cp:revision>
  <dcterms:created xsi:type="dcterms:W3CDTF">2023-10-19T07:54:00Z</dcterms:created>
  <dcterms:modified xsi:type="dcterms:W3CDTF">2023-10-20T12:04:00Z</dcterms:modified>
</cp:coreProperties>
</file>